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FB" w:rsidRPr="00EC44FB" w:rsidRDefault="00EC44FB" w:rsidP="00EC44FB">
      <w:pPr>
        <w:spacing w:before="300" w:after="150" w:line="240" w:lineRule="auto"/>
        <w:outlineLvl w:val="2"/>
        <w:rPr>
          <w:rFonts w:ascii="inherit" w:eastAsia="Times New Roman" w:hAnsi="inherit" w:cs="Arial"/>
          <w:color w:val="7B868F"/>
          <w:sz w:val="36"/>
          <w:szCs w:val="36"/>
          <w:lang/>
        </w:rPr>
      </w:pPr>
      <w:r w:rsidRPr="00EC44FB">
        <w:rPr>
          <w:rFonts w:ascii="inherit" w:eastAsia="Times New Roman" w:hAnsi="inherit" w:cs="Arial"/>
          <w:color w:val="7B868F"/>
          <w:sz w:val="36"/>
          <w:szCs w:val="36"/>
          <w:lang/>
        </w:rPr>
        <w:t>VERİMLİ DERS ÇALIŞMA YOLLARI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 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Verimli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ders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yollarını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öğrenmek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isteyen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öğrencinin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önce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yönde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olumlu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alışkanlıklar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kazanmaya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kararlı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niyetli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olması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gerekir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Buna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karar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verdikten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sonra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ders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çalışmasını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aksatan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kolaylaştıran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alışkanlıklarının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listesini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yapmalıdır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yandan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listede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alan</w:t>
      </w:r>
      <w:proofErr w:type="spellEnd"/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olumsuz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alışkanlıklarını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bırakmaya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çalışırken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öbür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yandan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olumlu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alışkanlıklarını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pekiştirmek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için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çaba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göstermelidir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.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denemeler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olumsuz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alışkanlıklar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atılıncaya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olumlu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alışkanlıklar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iyice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yerleşinceye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kadar</w:t>
      </w:r>
      <w:proofErr w:type="spellEnd"/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sürdürülmelidir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·        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MOTİVASYON(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İSTEMEK-İNANMAK)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I- AMAÇLARINIZI BELİRLEYİNİZ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Her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amaca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yönelik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olmalıdır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Bu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amaçlar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problemin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çözümünü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öğrenmek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yazıdaki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düşünceyi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bulabilmek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vs.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olabilir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II- PLANLI ÇALIŞINIZ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               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Zamanı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planlayarak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hem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zamanı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hem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enerjinizi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daha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ekonomik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kullanabilirsiniz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.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Zaman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konusunda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başarı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kriteri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sadece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hedefe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ulaşmak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değil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aynı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zamanda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hedefe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en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hızlı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şekilde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ulaşmaktır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III- ZAMANI VERİMLİ KULLANINIZ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bedensel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zihinsel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duygusal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yapıları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ilgileri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yetenekleri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bakımından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birbirlerinden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farklıdırlar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Bu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nedenle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ders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konu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içinde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ayrılacak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süre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öğrenciden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öğrenciye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değişir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Her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zamanı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kendine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göre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ayarlamalıdır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saat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çalıştıktan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sonra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araya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5-10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dakikalık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dinlenme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koymak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yararlı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olur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Bu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sayede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saatlik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sonunda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dağılan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dikkat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azalan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verim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tekrar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kazanılır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br/>
      </w: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IV- VERİMİ AZALTICI ETKENLERİ ORTADAN KALDIRINIZ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Çalışmaya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başlamadan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önce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yorgunluk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uykusuzluk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ağrı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sızı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elem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duygusu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korku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öf-ke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aşırı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kaygı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fazla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heyecan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endişe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açlık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aşırı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tokluk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aile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dertleri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normalin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altında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üs-tündeki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fiziki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şartlar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(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çok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sıcak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çok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soğuk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gibi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)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acelecilik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telaş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araç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gereç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noksanlığı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gibi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etkenlerin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elden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geldiğince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giderilmesi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gerekir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V- UYGUN BİR ÇALIŞMA ORTAMI SEÇİNİZ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Yatakta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koltukta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divanda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uzanarak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dikkatin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toplanmasını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güçleştirecek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öğrencinin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çalışmak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için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daha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çok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zaman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yitirmesine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neden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olacaktır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VI- DİKKATİNİZİ UYANIK TUTUNUZ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İnsanda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dikkat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her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vardır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önemli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bunun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çalışılan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konu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üzerinde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toplanabilmesidir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.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Sevilen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ilgi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duyulan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konu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dikkatin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uyanık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tutulmasına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yardım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eder</w:t>
      </w:r>
      <w:proofErr w:type="spellEnd"/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VII- DERSE HAZIRLIKLI GELİNİZ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lastRenderedPageBreak/>
        <w:t>Başarılı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olmanın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yollarından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de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derslerin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işlenmesine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etkin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olarak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katılmaktır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Derslerde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sürekli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edilgin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durumda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kalan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öğrencilerin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işlenen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konuları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anlamaları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zordur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okula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gelmeden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önce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o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gün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işleyecekleri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konuları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gözden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geçirmelidirler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Bu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sayede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hem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derslerin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işlenişine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katılmak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için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gerekli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güveni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kazanırlar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hem de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öğretmenin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anlattıklarını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daha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kolay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anlarlar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VIII- NOT TUTUNUZ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               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Bilgiyi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saklamanın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ileride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anımsamanın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en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etkili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yolu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not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almak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daha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sonra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bu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bilgileri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tekrarlamaktır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. Not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alarak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derse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katılan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öğrencinin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dikkati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dağılmaz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. Not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tutmadaki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önemli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nokta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dinleyen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kişinin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ana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düşünceyi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kendi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cümleleriyle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yazmasıdır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IX- ARAÇ - GEREÇ VE KAYNAKLARDAN YARARLANINIZ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               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Ders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çalışırken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farklı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kaynaklardan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yararlanmak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çalışılan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konu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ile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ilgili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daha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geniş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bilgiler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edinmemizi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sağlar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. </w:t>
      </w:r>
      <w:proofErr w:type="spellStart"/>
      <w:proofErr w:type="gram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Kullandığımız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kaynakların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güncel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güvenilir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olmasına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dikkat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etmeliyiz</w:t>
      </w:r>
      <w:proofErr w:type="spellEnd"/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.</w:t>
      </w:r>
      <w:proofErr w:type="gramEnd"/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X- VERİMLİ OKUYUNUZ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Okuma,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öğrenmenin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en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temel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yoludur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Öğrenmede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hızlı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okuma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önemli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gereklidir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Hızlı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okumayla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hem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okunanlar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daha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iyi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anlaşılır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hem de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zamandan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kazanılır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.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Hızlı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okumanın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en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önemli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yolu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sesiz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okumadır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Sessiz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okuma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hızı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arttırdığı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gibi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anlamayı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kolaylaştırır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XI-ARALIKLI TEKRARLAR YAPARAK UNUTMAYI ÖNLEYİNİZ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Öğrenilenler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zamanla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unutulabilir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Unutmayı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önlemenin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iki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yolu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vardır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Bunlardan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öğrenilen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bilgileri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geldikçe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kullanmak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diğeri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de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aralıklı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olarak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tekrar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etmektir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Öğrenciler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öğrendiklerini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yeri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geldikçe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kullanırken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hem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bunların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işe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yaradığını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görecekler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, hem de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yeni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bilgiler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edinmeye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motive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olacaklardır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.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Aralıklı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olarak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yapacakları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tekrarlar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sayesinde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ise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bir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taraftan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eski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öğrendiklerini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hatırlarken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diğer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yandan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sınavlara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her </w:t>
      </w:r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an</w:t>
      </w:r>
      <w:proofErr w:type="gram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hazır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durumda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olacaklardır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b/>
          <w:bCs/>
          <w:color w:val="7B868F"/>
          <w:sz w:val="21"/>
          <w:lang/>
        </w:rPr>
        <w:t>XII-ZORLANILAN DERSİ KENARA BIRAKMAMAK GEREKİR</w:t>
      </w:r>
    </w:p>
    <w:p w:rsidR="00EC44FB" w:rsidRPr="00EC44FB" w:rsidRDefault="00EC44FB" w:rsidP="00EC44FB">
      <w:pPr>
        <w:spacing w:after="150"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 </w:t>
      </w:r>
    </w:p>
    <w:p w:rsidR="00EC44FB" w:rsidRPr="00EC44FB" w:rsidRDefault="00EC44FB" w:rsidP="00EC44FB">
      <w:pPr>
        <w:spacing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br/>
      </w:r>
      <w:proofErr w:type="spellStart"/>
      <w:proofErr w:type="gram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Başarı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 xml:space="preserve"> </w:t>
      </w:r>
      <w:proofErr w:type="spellStart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dileklerimizle</w:t>
      </w:r>
      <w:proofErr w:type="spellEnd"/>
      <w:r w:rsidRPr="00EC44FB">
        <w:rPr>
          <w:rFonts w:ascii="Arial" w:eastAsia="Times New Roman" w:hAnsi="Arial" w:cs="Arial"/>
          <w:color w:val="7B868F"/>
          <w:sz w:val="21"/>
          <w:szCs w:val="21"/>
          <w:lang/>
        </w:rPr>
        <w:t>.</w:t>
      </w:r>
      <w:proofErr w:type="gramEnd"/>
    </w:p>
    <w:p w:rsidR="00036D7B" w:rsidRDefault="00036D7B"/>
    <w:sectPr w:rsidR="0003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44FB"/>
    <w:rsid w:val="00036D7B"/>
    <w:rsid w:val="00EC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C44F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C44FB"/>
    <w:rPr>
      <w:rFonts w:ascii="inherit" w:eastAsia="Times New Roman" w:hAnsi="inherit" w:cs="Times New Roman"/>
      <w:sz w:val="36"/>
      <w:szCs w:val="36"/>
    </w:rPr>
  </w:style>
  <w:style w:type="character" w:styleId="Gl">
    <w:name w:val="Strong"/>
    <w:basedOn w:val="VarsaylanParagrafYazTipi"/>
    <w:uiPriority w:val="22"/>
    <w:qFormat/>
    <w:rsid w:val="00EC44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44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&quot;msonospacing&quot;"/>
    <w:basedOn w:val="Normal"/>
    <w:rsid w:val="00EC44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113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2018-01-16T08:29:00Z</dcterms:created>
  <dcterms:modified xsi:type="dcterms:W3CDTF">2018-01-16T08:29:00Z</dcterms:modified>
</cp:coreProperties>
</file>